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816E7">
        <w:rPr>
          <w:rFonts w:ascii="Times New Roman" w:hAnsi="Times New Roman" w:cs="Times New Roman"/>
          <w:sz w:val="24"/>
          <w:szCs w:val="24"/>
        </w:rPr>
        <w:t xml:space="preserve">160 </w:t>
      </w:r>
      <w:bookmarkStart w:id="0" w:name="_GoBack"/>
      <w:bookmarkEnd w:id="0"/>
      <w:r w:rsidR="00F50B0A">
        <w:rPr>
          <w:rFonts w:ascii="Times New Roman" w:hAnsi="Times New Roman" w:cs="Times New Roman"/>
          <w:sz w:val="24"/>
          <w:szCs w:val="24"/>
        </w:rPr>
        <w:t>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E2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Saksbehandler: </w:t>
      </w:r>
      <w:r w:rsidR="00790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Kristin Goa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E26BC">
        <w:rPr>
          <w:rFonts w:ascii="Times New Roman" w:hAnsi="Times New Roman" w:cs="Times New Roman"/>
          <w:sz w:val="24"/>
          <w:szCs w:val="24"/>
        </w:rPr>
        <w:t xml:space="preserve"> 20.12</w:t>
      </w:r>
      <w:r w:rsidR="00E20F4C">
        <w:rPr>
          <w:rFonts w:ascii="Times New Roman" w:hAnsi="Times New Roman" w:cs="Times New Roman"/>
          <w:sz w:val="24"/>
          <w:szCs w:val="24"/>
        </w:rPr>
        <w:t>.2016</w:t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565C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Ø</w:t>
      </w:r>
      <w:r w:rsidR="007F3C7D">
        <w:rPr>
          <w:rFonts w:ascii="Times New Roman" w:hAnsi="Times New Roman" w:cs="Times New Roman"/>
          <w:b/>
          <w:sz w:val="28"/>
          <w:szCs w:val="28"/>
          <w:u w:val="single"/>
        </w:rPr>
        <w:t>kon</w:t>
      </w:r>
      <w:r w:rsidR="009E26BC">
        <w:rPr>
          <w:rFonts w:ascii="Times New Roman" w:hAnsi="Times New Roman" w:cs="Times New Roman"/>
          <w:b/>
          <w:sz w:val="28"/>
          <w:szCs w:val="28"/>
          <w:u w:val="single"/>
        </w:rPr>
        <w:t xml:space="preserve">omisk rapportering pr. </w:t>
      </w:r>
      <w:r w:rsidR="00F910B8">
        <w:rPr>
          <w:rFonts w:ascii="Times New Roman" w:hAnsi="Times New Roman" w:cs="Times New Roman"/>
          <w:b/>
          <w:sz w:val="28"/>
          <w:szCs w:val="28"/>
          <w:u w:val="single"/>
        </w:rPr>
        <w:t xml:space="preserve">30. </w:t>
      </w:r>
      <w:r w:rsidR="009E26BC"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="00E24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26D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C5322" w:rsidRPr="00D73D27" w:rsidRDefault="009E26BC" w:rsidP="005A4DBB">
      <w:r>
        <w:t>Økonomisk status pr. november</w:t>
      </w:r>
      <w:r w:rsidR="007F3C7D" w:rsidRPr="00D73D27">
        <w:t xml:space="preserve"> </w:t>
      </w:r>
      <w:r w:rsidR="00C326DB" w:rsidRPr="00D73D27">
        <w:t>2016 for selskapet</w:t>
      </w:r>
    </w:p>
    <w:p w:rsidR="00DE5F20" w:rsidRDefault="00DE5F20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C326DB" w:rsidP="005A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Saksopplysninger</w:t>
      </w:r>
      <w:r w:rsidR="000835D0"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9401D8" w:rsidRPr="00365D39" w:rsidRDefault="00A4233C" w:rsidP="00365D39">
      <w:pPr>
        <w:rPr>
          <w:b/>
          <w:u w:val="single"/>
        </w:rPr>
      </w:pPr>
      <w:r w:rsidRPr="00A4233C">
        <w:rPr>
          <w:noProof/>
        </w:rPr>
        <w:drawing>
          <wp:inline distT="0" distB="0" distL="0" distR="0">
            <wp:extent cx="5760720" cy="20395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D8" w:rsidRPr="00A94509" w:rsidRDefault="009401D8" w:rsidP="009401D8">
      <w:pPr>
        <w:tabs>
          <w:tab w:val="left" w:pos="2808"/>
        </w:tabs>
        <w:spacing w:after="0"/>
        <w:rPr>
          <w:b/>
        </w:rPr>
      </w:pPr>
      <w:r w:rsidRPr="00A94509">
        <w:rPr>
          <w:b/>
        </w:rPr>
        <w:t xml:space="preserve">Oppsummering: </w:t>
      </w:r>
    </w:p>
    <w:p w:rsidR="008533E7" w:rsidRPr="008533E7" w:rsidRDefault="008533E7" w:rsidP="009401D8">
      <w:pPr>
        <w:tabs>
          <w:tab w:val="left" w:pos="2808"/>
        </w:tabs>
        <w:spacing w:after="0"/>
      </w:pPr>
      <w:r w:rsidRPr="008533E7">
        <w:t>Års prognosen</w:t>
      </w:r>
      <w:r w:rsidR="004050CC" w:rsidRPr="008533E7">
        <w:t xml:space="preserve"> for foretaket v</w:t>
      </w:r>
      <w:r w:rsidR="00D30CD4" w:rsidRPr="008533E7">
        <w:t>i</w:t>
      </w:r>
      <w:r w:rsidR="007A2354" w:rsidRPr="008533E7">
        <w:t>ser et mindre forbruk på kr 6</w:t>
      </w:r>
      <w:r w:rsidR="004050CC" w:rsidRPr="008533E7">
        <w:t xml:space="preserve"> millioner etter pliktige avsetninger.</w:t>
      </w:r>
      <w:r w:rsidR="00F30405" w:rsidRPr="008533E7">
        <w:t xml:space="preserve"> Pliktige avsetninger er sum av merforbruk i 2014 og 2015.</w:t>
      </w:r>
      <w:r w:rsidR="004050CC" w:rsidRPr="008533E7">
        <w:t xml:space="preserve"> Av </w:t>
      </w:r>
      <w:r w:rsidRPr="008533E7">
        <w:t>mindre forbruket på kr 6</w:t>
      </w:r>
      <w:r w:rsidR="00F30405" w:rsidRPr="008533E7">
        <w:t xml:space="preserve"> millioner f</w:t>
      </w:r>
      <w:r w:rsidR="004050CC" w:rsidRPr="008533E7">
        <w:t>oreslås disponert kr 1,6 millioner til fond energi. Dette gir et forventet</w:t>
      </w:r>
      <w:r w:rsidRPr="008533E7">
        <w:t xml:space="preserve"> positivt årsresultat på </w:t>
      </w:r>
      <w:r w:rsidRPr="008B013F">
        <w:rPr>
          <w:b/>
        </w:rPr>
        <w:t>kr 4,46</w:t>
      </w:r>
      <w:r w:rsidR="00D30CD4" w:rsidRPr="008533E7">
        <w:t xml:space="preserve"> </w:t>
      </w:r>
      <w:r w:rsidR="004050CC" w:rsidRPr="008B013F">
        <w:rPr>
          <w:b/>
        </w:rPr>
        <w:t>millioner</w:t>
      </w:r>
      <w:r w:rsidR="004050CC" w:rsidRPr="008533E7">
        <w:t>.</w:t>
      </w:r>
      <w:r w:rsidR="0002583B" w:rsidRPr="008533E7">
        <w:t xml:space="preserve"> Endringen i forventet årsresultat fra forrige periode </w:t>
      </w:r>
      <w:r w:rsidR="008B013F">
        <w:t xml:space="preserve">skyldes </w:t>
      </w:r>
      <w:r w:rsidRPr="008533E7">
        <w:t xml:space="preserve">hovedsakelig at en del prognoser er nedjustert.  </w:t>
      </w:r>
    </w:p>
    <w:p w:rsidR="009401D8" w:rsidRPr="00523657" w:rsidRDefault="008533E7" w:rsidP="009401D8">
      <w:pPr>
        <w:tabs>
          <w:tab w:val="left" w:pos="2808"/>
        </w:tabs>
        <w:spacing w:after="0"/>
        <w:rPr>
          <w:b/>
        </w:rPr>
      </w:pPr>
      <w:r w:rsidRPr="008533E7">
        <w:lastRenderedPageBreak/>
        <w:t xml:space="preserve">Per november </w:t>
      </w:r>
      <w:r w:rsidR="0002583B" w:rsidRPr="008533E7">
        <w:t xml:space="preserve">2016 er det et positivt </w:t>
      </w:r>
      <w:r w:rsidR="004050CC" w:rsidRPr="008533E7">
        <w:t>avvik me</w:t>
      </w:r>
      <w:r w:rsidR="0002583B" w:rsidRPr="008533E7">
        <w:t xml:space="preserve">llom budsjett og regnskap på kr </w:t>
      </w:r>
      <w:r w:rsidRPr="008533E7">
        <w:t>3.073.737</w:t>
      </w:r>
      <w:r w:rsidR="004050CC" w:rsidRPr="008533E7">
        <w:t xml:space="preserve"> millioner. Nedenfor gjennomgås av</w:t>
      </w:r>
      <w:r w:rsidR="00F30405" w:rsidRPr="008533E7">
        <w:t>vik mellom regnskap og budsjett</w:t>
      </w:r>
      <w:r w:rsidR="009401D8" w:rsidRPr="008533E7">
        <w:t xml:space="preserve"> i detalj per ansvarsområde.</w:t>
      </w:r>
      <w:r w:rsidR="009401D8" w:rsidRPr="002A052E">
        <w:t xml:space="preserve"> </w:t>
      </w:r>
    </w:p>
    <w:p w:rsidR="009401D8" w:rsidRPr="00684630" w:rsidRDefault="009401D8" w:rsidP="009401D8">
      <w:pPr>
        <w:tabs>
          <w:tab w:val="left" w:pos="2808"/>
        </w:tabs>
      </w:pPr>
    </w:p>
    <w:p w:rsidR="009401D8" w:rsidRDefault="009401D8" w:rsidP="009401D8">
      <w:pPr>
        <w:tabs>
          <w:tab w:val="left" w:pos="2808"/>
        </w:tabs>
        <w:spacing w:after="0" w:line="240" w:lineRule="auto"/>
        <w:rPr>
          <w:b/>
        </w:rPr>
      </w:pPr>
      <w:r>
        <w:rPr>
          <w:b/>
        </w:rPr>
        <w:t>Ansvar 10, eiendom FDV</w:t>
      </w:r>
      <w:r w:rsidRPr="000B52D4">
        <w:rPr>
          <w:b/>
        </w:rPr>
        <w:t xml:space="preserve">: </w:t>
      </w:r>
      <w:r>
        <w:rPr>
          <w:b/>
        </w:rPr>
        <w:t xml:space="preserve"> </w:t>
      </w:r>
    </w:p>
    <w:p w:rsidR="007667D3" w:rsidRDefault="007667D3" w:rsidP="009401D8">
      <w:pPr>
        <w:tabs>
          <w:tab w:val="left" w:pos="2808"/>
        </w:tabs>
        <w:spacing w:after="0" w:line="240" w:lineRule="auto"/>
        <w:rPr>
          <w:b/>
        </w:rPr>
      </w:pPr>
    </w:p>
    <w:p w:rsidR="0089161A" w:rsidRDefault="00C66409" w:rsidP="009401D8">
      <w:pPr>
        <w:tabs>
          <w:tab w:val="left" w:pos="2808"/>
        </w:tabs>
        <w:spacing w:after="0" w:line="240" w:lineRule="auto"/>
      </w:pPr>
      <w:r>
        <w:t>Det er</w:t>
      </w:r>
      <w:r w:rsidR="0089161A">
        <w:t xml:space="preserve"> per dags dato et merforbruk på kr 51.000</w:t>
      </w:r>
      <w:r>
        <w:t>.</w:t>
      </w:r>
      <w:r w:rsidR="008A151B">
        <w:t xml:space="preserve"> </w:t>
      </w:r>
      <w:r w:rsidR="0089161A">
        <w:t xml:space="preserve">I løpet av november er kostnader for inventar som følge av utvidelse kontorareal ført, disse var det ikke tatt høyde for i prognosen. I tillegg er faktura for pågående renholds konsept ført. Kostnader renholds konsept er tidligere hensyntatt i prognose på ansvar 40, men flyttes nå til ansvar 10. </w:t>
      </w:r>
      <w:r w:rsidR="00226460">
        <w:t xml:space="preserve">Kostnader for linjeleie alarm på kr 194.000 ligger til forfall, disse hensyn tas i prognosen. </w:t>
      </w:r>
    </w:p>
    <w:p w:rsidR="00DD12EA" w:rsidRDefault="00DD12EA" w:rsidP="009401D8">
      <w:pPr>
        <w:tabs>
          <w:tab w:val="left" w:pos="2808"/>
        </w:tabs>
        <w:spacing w:after="0" w:line="240" w:lineRule="auto"/>
      </w:pPr>
    </w:p>
    <w:p w:rsidR="00DD12EA" w:rsidRDefault="00DD12EA" w:rsidP="009401D8">
      <w:pPr>
        <w:tabs>
          <w:tab w:val="left" w:pos="2808"/>
        </w:tabs>
        <w:spacing w:after="0" w:line="240" w:lineRule="auto"/>
      </w:pPr>
      <w:r>
        <w:t xml:space="preserve">Kostnader for styrehonorar er ført her, mens tilhørende budsjett ligger på ansvar 10. </w:t>
      </w:r>
    </w:p>
    <w:p w:rsidR="008A151B" w:rsidRDefault="008A151B" w:rsidP="009401D8">
      <w:pPr>
        <w:tabs>
          <w:tab w:val="left" w:pos="2808"/>
        </w:tabs>
        <w:spacing w:after="0" w:line="240" w:lineRule="auto"/>
      </w:pPr>
    </w:p>
    <w:p w:rsidR="007667D3" w:rsidRPr="007928C7" w:rsidRDefault="00C66409" w:rsidP="009401D8">
      <w:pPr>
        <w:tabs>
          <w:tab w:val="left" w:pos="2808"/>
        </w:tabs>
        <w:spacing w:after="0" w:line="240" w:lineRule="auto"/>
      </w:pPr>
      <w:r w:rsidRPr="00C66409">
        <w:rPr>
          <w:b/>
        </w:rPr>
        <w:t>Prognose:</w:t>
      </w:r>
      <w:r>
        <w:t xml:space="preserve"> </w:t>
      </w:r>
      <w:r w:rsidR="0089161A">
        <w:t>Merforbruk</w:t>
      </w:r>
      <w:r w:rsidR="00A23064">
        <w:t xml:space="preserve"> på kr 405</w:t>
      </w:r>
      <w:r w:rsidR="005B0284">
        <w:t>.000</w:t>
      </w:r>
      <w:r>
        <w:t xml:space="preserve">, gitt at dagens trend fortsetter. </w:t>
      </w:r>
    </w:p>
    <w:p w:rsidR="00AC57C3" w:rsidRPr="007928C7" w:rsidRDefault="00AC57C3" w:rsidP="009401D8">
      <w:pPr>
        <w:tabs>
          <w:tab w:val="left" w:pos="2808"/>
        </w:tabs>
        <w:spacing w:after="0" w:line="240" w:lineRule="auto"/>
      </w:pPr>
    </w:p>
    <w:p w:rsidR="00B76BE8" w:rsidRDefault="00B76BE8" w:rsidP="009401D8">
      <w:pPr>
        <w:tabs>
          <w:tab w:val="left" w:pos="2808"/>
        </w:tabs>
        <w:spacing w:after="0" w:line="240" w:lineRule="auto"/>
      </w:pPr>
    </w:p>
    <w:p w:rsidR="009401D8" w:rsidRDefault="009401D8" w:rsidP="009401D8">
      <w:pPr>
        <w:tabs>
          <w:tab w:val="left" w:pos="2808"/>
        </w:tabs>
        <w:spacing w:after="0"/>
        <w:rPr>
          <w:b/>
        </w:rPr>
      </w:pPr>
      <w:r>
        <w:rPr>
          <w:b/>
        </w:rPr>
        <w:t>Ansvar 10-1, bygg:</w:t>
      </w:r>
      <w:r w:rsidR="00155883">
        <w:rPr>
          <w:b/>
        </w:rPr>
        <w:t xml:space="preserve"> </w:t>
      </w:r>
    </w:p>
    <w:p w:rsidR="00CD3C81" w:rsidRDefault="009401D8" w:rsidP="007F6BA8">
      <w:pPr>
        <w:spacing w:after="0"/>
      </w:pPr>
      <w:r>
        <w:t>De fleste formålsbygg ligger innenfor budsj</w:t>
      </w:r>
      <w:r w:rsidR="006C5B2F">
        <w:t>e</w:t>
      </w:r>
      <w:r w:rsidR="00AE7D05">
        <w:t>t</w:t>
      </w:r>
      <w:r w:rsidR="006C5B2F">
        <w:t>t</w:t>
      </w:r>
      <w:r>
        <w:t>, der det styres mot å holde budsj</w:t>
      </w:r>
      <w:r w:rsidR="006C5B2F">
        <w:t>e</w:t>
      </w:r>
      <w:r w:rsidR="00AE7D05">
        <w:t>t</w:t>
      </w:r>
      <w:r w:rsidR="006C5B2F">
        <w:t>t</w:t>
      </w:r>
      <w:r w:rsidR="00AE7D05">
        <w:t xml:space="preserve"> </w:t>
      </w:r>
      <w:r>
        <w:t>rammen</w:t>
      </w:r>
      <w:r w:rsidR="0012082B">
        <w:t xml:space="preserve"> innenfor hvert ansvarsområde. Stilling for DAK/FDV har vært ubesatt i sommer og høst og mye av kostnadene som hører til dette budsjettet på kr 2 millioner, er ført på ansvar 10. På grunn av usikkerhet har prognosen frem til nå vært på kr 1,7 m</w:t>
      </w:r>
      <w:r w:rsidR="006D3906">
        <w:t xml:space="preserve">ill. Denne reduseres nå til kr 1,1 mill. </w:t>
      </w:r>
      <w:r w:rsidR="0012082B">
        <w:t xml:space="preserve"> </w:t>
      </w:r>
    </w:p>
    <w:p w:rsidR="0012082B" w:rsidRDefault="0012082B" w:rsidP="007F6BA8">
      <w:pPr>
        <w:spacing w:after="0"/>
      </w:pPr>
    </w:p>
    <w:p w:rsidR="007F6BA8" w:rsidRDefault="007F6BA8" w:rsidP="009401D8">
      <w:pPr>
        <w:spacing w:after="0"/>
      </w:pPr>
      <w:r>
        <w:t>I dette ansvarsområdet ligger også akutte tiltak initiert av Byggdrift. I budsjettet er det satt av kr 2 millioner, men erfaring tilsier at dette er for lav avsetning for dette formålet. Estimert kostnad ved årsslutt utgjør kr 4 millioner.</w:t>
      </w:r>
      <w:r w:rsidR="004F6B0A">
        <w:t xml:space="preserve"> </w:t>
      </w:r>
    </w:p>
    <w:p w:rsidR="009401D8" w:rsidRDefault="009401D8" w:rsidP="009401D8">
      <w:pPr>
        <w:spacing w:after="0"/>
      </w:pPr>
    </w:p>
    <w:p w:rsidR="009401D8" w:rsidRDefault="009401D8" w:rsidP="009401D8">
      <w:r>
        <w:rPr>
          <w:b/>
        </w:rPr>
        <w:t>Prognose</w:t>
      </w:r>
      <w:r w:rsidRPr="00AB15E3">
        <w:rPr>
          <w:b/>
        </w:rPr>
        <w:t>:</w:t>
      </w:r>
      <w:r>
        <w:t xml:space="preserve"> </w:t>
      </w:r>
      <w:r w:rsidR="00F910B8">
        <w:t>Ansvarsområdet går i balanse ved årets slutt</w:t>
      </w:r>
      <w:r w:rsidR="00AF47A9">
        <w:t xml:space="preserve">. </w:t>
      </w:r>
    </w:p>
    <w:p w:rsidR="00A16695" w:rsidRPr="00A16695" w:rsidRDefault="00A16695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t>Ansvar 10-2, teknisk</w:t>
      </w:r>
      <w:r w:rsidR="00CB2533">
        <w:rPr>
          <w:b/>
        </w:rPr>
        <w:t>:</w:t>
      </w:r>
      <w:r w:rsidR="00500544">
        <w:rPr>
          <w:b/>
        </w:rPr>
        <w:t xml:space="preserve"> </w:t>
      </w:r>
    </w:p>
    <w:p w:rsidR="009401D8" w:rsidRDefault="009401D8" w:rsidP="008A151B">
      <w:pPr>
        <w:spacing w:after="0"/>
      </w:pPr>
      <w:r>
        <w:t xml:space="preserve">Det er hittil </w:t>
      </w:r>
      <w:r w:rsidR="006C5B2F">
        <w:t>et</w:t>
      </w:r>
      <w:r>
        <w:t xml:space="preserve"> merforbruk på ansvarso</w:t>
      </w:r>
      <w:r w:rsidR="00AF1C57">
        <w:t xml:space="preserve">mrådet. </w:t>
      </w:r>
      <w:r>
        <w:t xml:space="preserve">Avviket skyldes i hovedårsak faste kostander som lisenser etc. </w:t>
      </w:r>
    </w:p>
    <w:p w:rsidR="008A151B" w:rsidRPr="008A151B" w:rsidRDefault="008A151B" w:rsidP="008A151B">
      <w:pPr>
        <w:spacing w:after="0"/>
      </w:pPr>
    </w:p>
    <w:p w:rsidR="009401D8" w:rsidRDefault="009401D8" w:rsidP="009401D8">
      <w:r>
        <w:rPr>
          <w:b/>
        </w:rPr>
        <w:t>Prognose</w:t>
      </w:r>
      <w:r w:rsidR="00A16695">
        <w:rPr>
          <w:b/>
        </w:rPr>
        <w:t xml:space="preserve">: </w:t>
      </w:r>
      <w:r w:rsidR="00A16695" w:rsidRPr="00A16695">
        <w:t xml:space="preserve">Merforbruk </w:t>
      </w:r>
      <w:r w:rsidR="00AF47A9">
        <w:t>ved årsslutt på kr 450.000, gitt at dagens trend fortsetter.</w:t>
      </w:r>
    </w:p>
    <w:p w:rsidR="009401D8" w:rsidRDefault="009401D8" w:rsidP="009401D8">
      <w:pPr>
        <w:spacing w:after="0"/>
      </w:pPr>
    </w:p>
    <w:p w:rsidR="009401D8" w:rsidRPr="00723FC5" w:rsidRDefault="009401D8" w:rsidP="009401D8">
      <w:pPr>
        <w:spacing w:after="0"/>
        <w:rPr>
          <w:b/>
        </w:rPr>
      </w:pPr>
      <w:r w:rsidRPr="00723FC5">
        <w:rPr>
          <w:b/>
        </w:rPr>
        <w:t xml:space="preserve">Ansvar 20, eiendom fellestjenester (drift): </w:t>
      </w:r>
    </w:p>
    <w:p w:rsidR="0019206D" w:rsidRPr="00723FC5" w:rsidRDefault="00723FC5" w:rsidP="009401D8">
      <w:pPr>
        <w:spacing w:after="0"/>
      </w:pPr>
      <w:r w:rsidRPr="00723FC5">
        <w:t>Det er</w:t>
      </w:r>
      <w:r w:rsidR="00F92600">
        <w:t xml:space="preserve"> per dags dato et mindre forbruk</w:t>
      </w:r>
      <w:r w:rsidR="005B0284">
        <w:t xml:space="preserve"> på kr 3,37</w:t>
      </w:r>
      <w:r w:rsidRPr="00723FC5">
        <w:t xml:space="preserve"> millioner. </w:t>
      </w:r>
      <w:r w:rsidR="006C5B2F" w:rsidRPr="00723FC5">
        <w:t>Budsjettet</w:t>
      </w:r>
      <w:r w:rsidR="009401D8" w:rsidRPr="00723FC5">
        <w:t xml:space="preserve"> er fordelt mellom, </w:t>
      </w:r>
      <w:proofErr w:type="spellStart"/>
      <w:r w:rsidR="009401D8" w:rsidRPr="00723FC5">
        <w:t>Bydrift</w:t>
      </w:r>
      <w:proofErr w:type="spellEnd"/>
      <w:r w:rsidR="009401D8" w:rsidRPr="00723FC5">
        <w:t>, Byggdrift og forbruksmateriell.</w:t>
      </w:r>
      <w:r w:rsidRPr="00723FC5">
        <w:t xml:space="preserve"> </w:t>
      </w:r>
      <w:proofErr w:type="spellStart"/>
      <w:r w:rsidR="0019206D">
        <w:t>Mindreforbruket</w:t>
      </w:r>
      <w:proofErr w:type="spellEnd"/>
      <w:r w:rsidR="005B0284">
        <w:t xml:space="preserve"> på kr 3,37</w:t>
      </w:r>
      <w:r w:rsidRPr="00723FC5">
        <w:t xml:space="preserve"> </w:t>
      </w:r>
      <w:r w:rsidR="009401D8" w:rsidRPr="00723FC5">
        <w:t xml:space="preserve">millioner, skyldes hovedsakelig at </w:t>
      </w:r>
      <w:proofErr w:type="spellStart"/>
      <w:r w:rsidR="009401D8" w:rsidRPr="00723FC5">
        <w:t>Bydrift</w:t>
      </w:r>
      <w:proofErr w:type="spellEnd"/>
      <w:r w:rsidR="009401D8" w:rsidRPr="00723FC5">
        <w:t xml:space="preserve"> ikke har </w:t>
      </w:r>
      <w:r>
        <w:t>fakturert i henhold til</w:t>
      </w:r>
      <w:r w:rsidR="009401D8" w:rsidRPr="00723FC5">
        <w:t xml:space="preserve"> budsj</w:t>
      </w:r>
      <w:r w:rsidR="006C5B2F" w:rsidRPr="00723FC5">
        <w:t>e</w:t>
      </w:r>
      <w:r w:rsidR="00290A8C" w:rsidRPr="00723FC5">
        <w:t>t</w:t>
      </w:r>
      <w:r w:rsidR="006C5B2F" w:rsidRPr="00723FC5">
        <w:t>t</w:t>
      </w:r>
      <w:r w:rsidRPr="00723FC5">
        <w:t xml:space="preserve">. </w:t>
      </w:r>
      <w:proofErr w:type="spellStart"/>
      <w:r w:rsidRPr="00723FC5">
        <w:t>Bydrift</w:t>
      </w:r>
      <w:proofErr w:type="spellEnd"/>
      <w:r w:rsidRPr="00723FC5">
        <w:t xml:space="preserve"> har bekreftet at de totalt for 2016 kommer til å fakturere ca. k</w:t>
      </w:r>
      <w:r w:rsidR="001E52D1">
        <w:t>r 6,1</w:t>
      </w:r>
      <w:r w:rsidR="000A20D2">
        <w:t xml:space="preserve"> </w:t>
      </w:r>
      <w:r>
        <w:t>mi</w:t>
      </w:r>
      <w:r w:rsidR="000A20D2">
        <w:t>llioner</w:t>
      </w:r>
      <w:r w:rsidR="001E52D1">
        <w:t xml:space="preserve"> for driftstjenester. </w:t>
      </w:r>
    </w:p>
    <w:p w:rsidR="009401D8" w:rsidRPr="00AF1C57" w:rsidRDefault="009401D8" w:rsidP="009401D8">
      <w:pPr>
        <w:rPr>
          <w:highlight w:val="yellow"/>
        </w:rPr>
      </w:pPr>
    </w:p>
    <w:p w:rsidR="009401D8" w:rsidRDefault="009401D8" w:rsidP="009401D8">
      <w:r w:rsidRPr="00723FC5">
        <w:rPr>
          <w:b/>
        </w:rPr>
        <w:t>Prognose</w:t>
      </w:r>
      <w:r w:rsidRPr="00723FC5">
        <w:t>:</w:t>
      </w:r>
      <w:r w:rsidR="00CB2533" w:rsidRPr="00723FC5">
        <w:t xml:space="preserve"> </w:t>
      </w:r>
      <w:proofErr w:type="spellStart"/>
      <w:r w:rsidR="00673407">
        <w:t>Mindreforbruk</w:t>
      </w:r>
      <w:proofErr w:type="spellEnd"/>
      <w:r w:rsidR="00673407">
        <w:t xml:space="preserve"> v</w:t>
      </w:r>
      <w:r w:rsidR="00CB2533" w:rsidRPr="00723FC5">
        <w:t>ed årsslutt på</w:t>
      </w:r>
      <w:r w:rsidR="00723FC5" w:rsidRPr="00723FC5">
        <w:t xml:space="preserve"> ca.</w:t>
      </w:r>
      <w:r w:rsidR="00CB2533" w:rsidRPr="00723FC5">
        <w:t xml:space="preserve"> </w:t>
      </w:r>
      <w:r w:rsidR="005B0284">
        <w:t>kr 1,6</w:t>
      </w:r>
      <w:r w:rsidR="00673407">
        <w:t xml:space="preserve"> millioner</w:t>
      </w:r>
      <w:r w:rsidR="00AF47A9" w:rsidRPr="00723FC5">
        <w:t>, gitt at dagens trend fortsetter.</w:t>
      </w:r>
      <w:r w:rsidR="00AF47A9">
        <w:t xml:space="preserve"> </w:t>
      </w:r>
    </w:p>
    <w:p w:rsidR="009401D8" w:rsidRPr="009401D8" w:rsidRDefault="009401D8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lastRenderedPageBreak/>
        <w:t>Ansvar 30, eiendom- byggeprosjekter</w:t>
      </w:r>
    </w:p>
    <w:p w:rsidR="009401D8" w:rsidRDefault="00485972" w:rsidP="009401D8">
      <w:pPr>
        <w:spacing w:after="0"/>
      </w:pPr>
      <w:r>
        <w:t xml:space="preserve">Merforbruk </w:t>
      </w:r>
      <w:r w:rsidR="007A2354">
        <w:t>på kr 1,95</w:t>
      </w:r>
      <w:r w:rsidR="00127741">
        <w:t xml:space="preserve"> millioner</w:t>
      </w:r>
      <w:r w:rsidR="009401D8">
        <w:t>. Utgiftene som føres på d</w:t>
      </w:r>
      <w:r w:rsidR="006C5B2F">
        <w:t>et</w:t>
      </w:r>
      <w:r w:rsidR="00031581">
        <w:t>t</w:t>
      </w:r>
      <w:r w:rsidR="009401D8">
        <w:t xml:space="preserve">e ansvaret fordeles på pågående investeringsprosjekter. </w:t>
      </w:r>
    </w:p>
    <w:p w:rsid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</w:pPr>
      <w:r>
        <w:rPr>
          <w:b/>
        </w:rPr>
        <w:t>Prognose</w:t>
      </w:r>
      <w:r w:rsidRPr="00720282">
        <w:rPr>
          <w:b/>
        </w:rPr>
        <w:t>:</w:t>
      </w:r>
      <w:r>
        <w:t xml:space="preserve"> Ansvaret vil</w:t>
      </w:r>
      <w:r w:rsidR="00FE0FE5">
        <w:t xml:space="preserve"> gå i balanse ved årets slutt. </w:t>
      </w:r>
    </w:p>
    <w:p w:rsidR="009401D8" w:rsidRPr="00AB15E3" w:rsidRDefault="009401D8" w:rsidP="009401D8"/>
    <w:p w:rsidR="009401D8" w:rsidRPr="000458D3" w:rsidRDefault="009401D8" w:rsidP="009401D8">
      <w:pPr>
        <w:spacing w:after="0"/>
        <w:rPr>
          <w:b/>
        </w:rPr>
      </w:pPr>
      <w:r w:rsidRPr="000458D3">
        <w:rPr>
          <w:b/>
        </w:rPr>
        <w:t xml:space="preserve">Ansvar 40, brukerstyrte renholdstjenester </w:t>
      </w:r>
    </w:p>
    <w:p w:rsidR="00722961" w:rsidRDefault="00AF1C57" w:rsidP="009401D8">
      <w:pPr>
        <w:spacing w:after="0"/>
      </w:pPr>
      <w:r w:rsidRPr="000458D3">
        <w:t xml:space="preserve">Det er per dags dato et </w:t>
      </w:r>
      <w:r w:rsidR="00A2289D" w:rsidRPr="000458D3">
        <w:t>mindre forbruk</w:t>
      </w:r>
      <w:r w:rsidR="004911D9" w:rsidRPr="000458D3">
        <w:t xml:space="preserve"> på</w:t>
      </w:r>
      <w:r w:rsidR="000458D3">
        <w:t xml:space="preserve"> kr</w:t>
      </w:r>
      <w:r w:rsidR="002622AB">
        <w:t xml:space="preserve"> 316.000</w:t>
      </w:r>
      <w:r w:rsidR="00BE0ADC" w:rsidRPr="000458D3">
        <w:t>. Dette skyldes at kostnader for renho</w:t>
      </w:r>
      <w:r w:rsidR="004911D9" w:rsidRPr="000458D3">
        <w:t xml:space="preserve">ld </w:t>
      </w:r>
      <w:proofErr w:type="spellStart"/>
      <w:r w:rsidR="000458D3">
        <w:t>Bydrift</w:t>
      </w:r>
      <w:proofErr w:type="spellEnd"/>
      <w:r w:rsidR="000458D3">
        <w:t xml:space="preserve"> </w:t>
      </w:r>
      <w:r w:rsidR="004911D9" w:rsidRPr="000458D3">
        <w:t>ikke er belastet i henhold til budsjett</w:t>
      </w:r>
      <w:r w:rsidR="002A40BC" w:rsidRPr="000458D3">
        <w:t xml:space="preserve">. </w:t>
      </w:r>
    </w:p>
    <w:p w:rsidR="002622AB" w:rsidRDefault="002622AB" w:rsidP="009401D8">
      <w:pPr>
        <w:spacing w:after="0"/>
      </w:pPr>
    </w:p>
    <w:p w:rsidR="000458D3" w:rsidRPr="000458D3" w:rsidRDefault="000458D3" w:rsidP="009401D8">
      <w:pPr>
        <w:spacing w:after="0"/>
      </w:pPr>
      <w:r>
        <w:t>Kostnader for utarbeidelse av renholds konsept på kr 500.0</w:t>
      </w:r>
      <w:r w:rsidR="002622AB">
        <w:t xml:space="preserve">00 var tidligere med i prognose her, er nå flyttet til ansvar 10. </w:t>
      </w:r>
    </w:p>
    <w:p w:rsidR="0037132A" w:rsidRPr="000458D3" w:rsidRDefault="0037132A" w:rsidP="009401D8">
      <w:pPr>
        <w:spacing w:after="0"/>
      </w:pPr>
    </w:p>
    <w:p w:rsidR="009401D8" w:rsidRPr="00AF47A9" w:rsidRDefault="009401D8" w:rsidP="009401D8">
      <w:pPr>
        <w:spacing w:after="0"/>
      </w:pPr>
      <w:r w:rsidRPr="000458D3">
        <w:rPr>
          <w:b/>
        </w:rPr>
        <w:t xml:space="preserve">Prognose: </w:t>
      </w:r>
      <w:r w:rsidR="00E70438" w:rsidRPr="000458D3">
        <w:t>Merforbruk</w:t>
      </w:r>
      <w:r w:rsidR="00AF1C57" w:rsidRPr="000458D3">
        <w:t xml:space="preserve"> ved</w:t>
      </w:r>
      <w:r w:rsidR="00D3496D" w:rsidRPr="000458D3">
        <w:t xml:space="preserve"> årss</w:t>
      </w:r>
      <w:r w:rsidR="002622AB">
        <w:t>lutt på kr 519.000</w:t>
      </w:r>
      <w:r w:rsidR="00E70438" w:rsidRPr="000458D3">
        <w:t xml:space="preserve">, </w:t>
      </w:r>
      <w:r w:rsidR="00AF1C57" w:rsidRPr="000458D3">
        <w:t>gitt at dagens trend fortsetter.</w:t>
      </w:r>
      <w:r w:rsidR="00AF1C57" w:rsidRPr="00AF1C57">
        <w:t xml:space="preserve"> </w:t>
      </w:r>
    </w:p>
    <w:p w:rsidR="009401D8" w:rsidRP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  <w:rPr>
          <w:b/>
        </w:rPr>
      </w:pPr>
      <w:r>
        <w:rPr>
          <w:b/>
        </w:rPr>
        <w:t>Ansvar 50, b</w:t>
      </w:r>
      <w:r w:rsidRPr="00751AFC">
        <w:rPr>
          <w:b/>
        </w:rPr>
        <w:t>rukerstyrte vaktmestertjenester</w:t>
      </w:r>
    </w:p>
    <w:p w:rsidR="009401D8" w:rsidRDefault="009401D8" w:rsidP="009401D8">
      <w:pPr>
        <w:rPr>
          <w:b/>
        </w:rPr>
      </w:pPr>
    </w:p>
    <w:p w:rsidR="009401D8" w:rsidRDefault="009401D8" w:rsidP="009401D8">
      <w:r>
        <w:rPr>
          <w:b/>
        </w:rPr>
        <w:t xml:space="preserve">Prognose: </w:t>
      </w:r>
      <w:r>
        <w:t xml:space="preserve">Tjenesten vil gå i balanse ved årets slutt. </w:t>
      </w:r>
    </w:p>
    <w:p w:rsidR="009401D8" w:rsidRDefault="009401D8" w:rsidP="009401D8">
      <w:pPr>
        <w:spacing w:after="0"/>
      </w:pPr>
    </w:p>
    <w:p w:rsidR="003E7CF7" w:rsidRDefault="009401D8" w:rsidP="009401D8">
      <w:pPr>
        <w:spacing w:after="0"/>
        <w:rPr>
          <w:b/>
        </w:rPr>
      </w:pPr>
      <w:r>
        <w:rPr>
          <w:b/>
        </w:rPr>
        <w:t>Ansvar 70, e</w:t>
      </w:r>
      <w:r w:rsidRPr="00751AFC">
        <w:rPr>
          <w:b/>
        </w:rPr>
        <w:t>iendom utvikling</w:t>
      </w:r>
      <w:r w:rsidR="00A3085B">
        <w:rPr>
          <w:b/>
        </w:rPr>
        <w:t xml:space="preserve"> </w:t>
      </w:r>
    </w:p>
    <w:p w:rsidR="003E7CF7" w:rsidRDefault="003E7CF7" w:rsidP="009401D8">
      <w:pPr>
        <w:spacing w:after="0"/>
        <w:rPr>
          <w:b/>
        </w:rPr>
      </w:pPr>
    </w:p>
    <w:p w:rsidR="009401D8" w:rsidRDefault="00216F9F" w:rsidP="009401D8">
      <w:pPr>
        <w:spacing w:after="0"/>
      </w:pPr>
      <w:r>
        <w:t>Per dags dato er det et t</w:t>
      </w:r>
      <w:r w:rsidR="000904DC">
        <w:t xml:space="preserve">otalt </w:t>
      </w:r>
      <w:r w:rsidR="00124737">
        <w:t xml:space="preserve">merforbruk </w:t>
      </w:r>
      <w:r w:rsidR="006F357B">
        <w:t>på kr 21,58</w:t>
      </w:r>
      <w:r w:rsidR="009401D8">
        <w:t xml:space="preserve"> millioner. </w:t>
      </w:r>
    </w:p>
    <w:p w:rsidR="000904DC" w:rsidRDefault="000904DC" w:rsidP="009401D8">
      <w:pPr>
        <w:spacing w:after="0"/>
      </w:pPr>
    </w:p>
    <w:p w:rsidR="006F357B" w:rsidRDefault="007F606D" w:rsidP="009401D8">
      <w:pPr>
        <w:spacing w:after="0"/>
      </w:pPr>
      <w:r>
        <w:t xml:space="preserve">Det er budsjettert husleieinntekter for bygg vi eier og leier til eksterne på kr </w:t>
      </w:r>
      <w:r w:rsidR="00955EEA">
        <w:t>13,</w:t>
      </w:r>
      <w:r w:rsidR="006F357B">
        <w:t xml:space="preserve">26 millioner. </w:t>
      </w:r>
      <w:r w:rsidR="00F910B8">
        <w:t>R</w:t>
      </w:r>
      <w:r>
        <w:t>e</w:t>
      </w:r>
      <w:r w:rsidR="006F357B">
        <w:t xml:space="preserve">el husleieinntekt </w:t>
      </w:r>
      <w:r w:rsidR="00F910B8">
        <w:t xml:space="preserve">for disse </w:t>
      </w:r>
      <w:r w:rsidR="006F357B">
        <w:t>utgjør kr 11,54</w:t>
      </w:r>
      <w:r>
        <w:t xml:space="preserve"> millioner for 2016. </w:t>
      </w:r>
      <w:r w:rsidR="006F357B">
        <w:t xml:space="preserve">Dette er noe opp fra forrige prognose. </w:t>
      </w:r>
    </w:p>
    <w:p w:rsidR="006F357B" w:rsidRDefault="006F357B" w:rsidP="009401D8">
      <w:pPr>
        <w:spacing w:after="0"/>
      </w:pPr>
    </w:p>
    <w:p w:rsidR="000904DC" w:rsidRDefault="007F606D" w:rsidP="009401D8">
      <w:pPr>
        <w:spacing w:after="0"/>
      </w:pPr>
      <w:r>
        <w:t xml:space="preserve">Årsak til avvik skyldes at noe husleieinntekt er dobbelbudsjettert. </w:t>
      </w:r>
      <w:r w:rsidR="00516AE1">
        <w:t xml:space="preserve">I tillegg skal leietakere belastes for felleskostnader. Beløp er usikkert, og er ikke medregnet i prognosen. </w:t>
      </w:r>
    </w:p>
    <w:p w:rsidR="00835532" w:rsidRDefault="00835532" w:rsidP="00835532">
      <w:pPr>
        <w:spacing w:after="0"/>
      </w:pPr>
    </w:p>
    <w:p w:rsidR="006F357B" w:rsidRDefault="006F357B" w:rsidP="00835532">
      <w:pPr>
        <w:spacing w:after="0"/>
      </w:pPr>
      <w:r>
        <w:t xml:space="preserve">Det er fakturert utestående internhusleie på </w:t>
      </w:r>
      <w:r w:rsidR="008B013F">
        <w:t xml:space="preserve">kr </w:t>
      </w:r>
      <w:r>
        <w:t xml:space="preserve">7,2 millioner. Dette er ikke kommet med i regnskapet for november. Reelt avvik </w:t>
      </w:r>
      <w:r w:rsidR="008B013F">
        <w:t>intern</w:t>
      </w:r>
      <w:r>
        <w:t>husleie er dermed kr 8,77 millioner.</w:t>
      </w:r>
      <w:r w:rsidR="009D63F8">
        <w:t xml:space="preserve"> </w:t>
      </w:r>
      <w:r>
        <w:t xml:space="preserve"> </w:t>
      </w:r>
      <w:r w:rsidR="009D63F8">
        <w:t>Beregninger viser at av dette avviket utgjør FDV elementet kr 600.000. I tidligere prognoser viste beregninger at FDV utgjorde ca</w:t>
      </w:r>
      <w:r w:rsidR="006D3906">
        <w:t>.</w:t>
      </w:r>
      <w:r w:rsidR="009D63F8">
        <w:t xml:space="preserve"> kr 1 million.  Det vil si at resterende avvik vil elimineres gjennom at kapitalkostnadene reduseres tilsvarende. </w:t>
      </w:r>
    </w:p>
    <w:p w:rsidR="006F357B" w:rsidRDefault="006F357B" w:rsidP="00835532">
      <w:pPr>
        <w:spacing w:after="0"/>
      </w:pPr>
    </w:p>
    <w:p w:rsidR="006F357B" w:rsidRDefault="009D63F8" w:rsidP="00835532">
      <w:pPr>
        <w:spacing w:after="0"/>
      </w:pPr>
      <w:r>
        <w:t>Det er</w:t>
      </w:r>
      <w:r w:rsidR="006F357B">
        <w:t xml:space="preserve"> noe internhusleie</w:t>
      </w:r>
      <w:r>
        <w:t xml:space="preserve"> som enda ikke er faktu</w:t>
      </w:r>
      <w:r w:rsidR="006D3906">
        <w:t xml:space="preserve">rert. Dette gjelder bygg som </w:t>
      </w:r>
      <w:r w:rsidR="006F357B">
        <w:t xml:space="preserve">ikke er ferdigstilt, eller som har mange utestående fakturaer. Dette vil bli fakturert i begynnelsen av januar.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Avdrag og renter belastes ved årsslutt, mens hovedparten av husleieinntektene kommer i første tertial. D</w:t>
      </w:r>
      <w:r w:rsidR="006C5B2F">
        <w:t>et</w:t>
      </w:r>
      <w:r w:rsidR="003972BD">
        <w:t>t</w:t>
      </w:r>
      <w:r>
        <w:t>e er årsaken til at budsj</w:t>
      </w:r>
      <w:r w:rsidR="006C5B2F">
        <w:t>e</w:t>
      </w:r>
      <w:r w:rsidR="003972BD">
        <w:t>t</w:t>
      </w:r>
      <w:r w:rsidR="006C5B2F">
        <w:t>t</w:t>
      </w:r>
      <w:r w:rsidR="009D63F8">
        <w:t>et per 30.11</w:t>
      </w:r>
      <w:r>
        <w:t xml:space="preserve"> er mye høyere enn budsj</w:t>
      </w:r>
      <w:r w:rsidR="006C5B2F">
        <w:t>e</w:t>
      </w:r>
      <w:r w:rsidR="003972BD">
        <w:t>t</w:t>
      </w:r>
      <w:r w:rsidR="006C5B2F">
        <w:t>t</w:t>
      </w:r>
      <w:r>
        <w:t xml:space="preserve">et ved årsslutt. </w:t>
      </w:r>
      <w:r w:rsidR="006B651E">
        <w:t xml:space="preserve">I forbindelse med at internhusleie blir lavere enn budsjettert, estimeres det med at kapitalkostnader reduseres med ca. </w:t>
      </w:r>
      <w:r w:rsidR="002C7E70">
        <w:t>kr 8,2</w:t>
      </w:r>
      <w:r w:rsidR="009D63F8">
        <w:t xml:space="preserve"> </w:t>
      </w:r>
      <w:r w:rsidR="009D59B3">
        <w:t xml:space="preserve">millioner. </w:t>
      </w:r>
    </w:p>
    <w:p w:rsidR="009401D8" w:rsidRDefault="009401D8" w:rsidP="009401D8">
      <w:pPr>
        <w:spacing w:after="0"/>
      </w:pPr>
    </w:p>
    <w:p w:rsidR="008533E7" w:rsidRDefault="008533E7" w:rsidP="009401D8">
      <w:pPr>
        <w:spacing w:after="0"/>
      </w:pPr>
      <w:r>
        <w:lastRenderedPageBreak/>
        <w:t xml:space="preserve">Prognose for konsulenttjenester er justert ned. </w:t>
      </w:r>
    </w:p>
    <w:p w:rsidR="00415AAC" w:rsidRDefault="00415AAC" w:rsidP="009401D8">
      <w:pPr>
        <w:spacing w:after="0"/>
      </w:pPr>
    </w:p>
    <w:p w:rsidR="009401D8" w:rsidRDefault="009401D8" w:rsidP="009401D8">
      <w:r>
        <w:rPr>
          <w:b/>
        </w:rPr>
        <w:t>Prognose</w:t>
      </w:r>
      <w:r w:rsidRPr="003C0C11">
        <w:rPr>
          <w:b/>
        </w:rPr>
        <w:t xml:space="preserve">: </w:t>
      </w:r>
      <w:r w:rsidRPr="00453535">
        <w:t>Det forv</w:t>
      </w:r>
      <w:r>
        <w:t xml:space="preserve">entes </w:t>
      </w:r>
      <w:r w:rsidR="006C5B2F">
        <w:t>et</w:t>
      </w:r>
      <w:r w:rsidR="00F30405">
        <w:t xml:space="preserve"> mindre</w:t>
      </w:r>
      <w:r w:rsidR="00755B97">
        <w:t xml:space="preserve"> </w:t>
      </w:r>
      <w:r w:rsidR="00F30405">
        <w:t>forbruk</w:t>
      </w:r>
      <w:r w:rsidR="008D1F76">
        <w:t xml:space="preserve"> på ca. kr </w:t>
      </w:r>
      <w:r w:rsidR="000F262B">
        <w:t xml:space="preserve">1,4 millioner </w:t>
      </w:r>
      <w:r w:rsidR="00955EEA">
        <w:t>ved årsslutt, gitt at dagens trend fortsetter.</w:t>
      </w:r>
    </w:p>
    <w:p w:rsidR="009401D8" w:rsidRDefault="009401D8" w:rsidP="009401D8">
      <w:pPr>
        <w:rPr>
          <w:b/>
        </w:rPr>
      </w:pPr>
      <w:r>
        <w:rPr>
          <w:b/>
        </w:rPr>
        <w:t>Ansvar 80, s</w:t>
      </w:r>
      <w:r w:rsidRPr="00751AFC">
        <w:rPr>
          <w:b/>
        </w:rPr>
        <w:t>tab</w:t>
      </w:r>
    </w:p>
    <w:p w:rsidR="00A444FB" w:rsidRDefault="00216F9F" w:rsidP="009401D8">
      <w:r>
        <w:t>Det er</w:t>
      </w:r>
      <w:r w:rsidR="00F30405">
        <w:t xml:space="preserve"> per dags dato et mindre</w:t>
      </w:r>
      <w:r w:rsidR="00755B97">
        <w:t xml:space="preserve"> </w:t>
      </w:r>
      <w:r w:rsidR="00F30405">
        <w:t>forbruk</w:t>
      </w:r>
      <w:r w:rsidR="009220DC">
        <w:t xml:space="preserve"> på ca. kr 2,</w:t>
      </w:r>
      <w:r w:rsidR="00DD12EA">
        <w:t xml:space="preserve">2 </w:t>
      </w:r>
      <w:r>
        <w:t xml:space="preserve">millioner. Dette skyldes </w:t>
      </w:r>
      <w:r w:rsidR="00A444FB">
        <w:t xml:space="preserve">ufordelte driftsmidler. </w:t>
      </w:r>
      <w:r>
        <w:t>I forbindelse med feilbudsjettering i 2015 på kr 4 millioner, gikk selskapet med et tilsvarende underskudd. Selskapet har fått</w:t>
      </w:r>
      <w:r w:rsidR="005006DF">
        <w:t xml:space="preserve"> kompensasjon for dette i 2016. </w:t>
      </w:r>
      <w:r>
        <w:t xml:space="preserve">I </w:t>
      </w:r>
      <w:r w:rsidR="00755B97">
        <w:t xml:space="preserve">henhold til regnskapsloven </w:t>
      </w:r>
      <w:r w:rsidR="00F30405">
        <w:t xml:space="preserve">skal </w:t>
      </w:r>
      <w:r w:rsidR="00755B97">
        <w:t xml:space="preserve">disse midlene </w:t>
      </w:r>
      <w:r w:rsidR="00E1229D">
        <w:t xml:space="preserve">avsettes </w:t>
      </w:r>
      <w:r w:rsidR="00F30405">
        <w:t>for å dekke fjorårets merforbruk</w:t>
      </w:r>
      <w:r w:rsidR="005006DF">
        <w:t xml:space="preserve">. Dette er altså ikke midler som fritt kan disponeres. Ved </w:t>
      </w:r>
      <w:r w:rsidR="00A712CF">
        <w:t>årsslutt skal det være e</w:t>
      </w:r>
      <w:r w:rsidR="00A444FB">
        <w:t>t positivt avvik relatert til dette, tilsvarende</w:t>
      </w:r>
      <w:r w:rsidR="00C05833">
        <w:t xml:space="preserve"> kompensasjonen</w:t>
      </w:r>
      <w:r w:rsidR="00A444FB">
        <w:t xml:space="preserve"> på kr 4 millioner. </w:t>
      </w:r>
    </w:p>
    <w:p w:rsidR="009401D8" w:rsidRPr="0091397A" w:rsidRDefault="009401D8" w:rsidP="009401D8">
      <w:r>
        <w:rPr>
          <w:b/>
        </w:rPr>
        <w:t xml:space="preserve">Prognose: </w:t>
      </w:r>
      <w:r>
        <w:t xml:space="preserve">Det antas at det blir </w:t>
      </w:r>
      <w:r w:rsidR="006C5B2F">
        <w:t>et</w:t>
      </w:r>
      <w:r w:rsidR="00F30405">
        <w:t xml:space="preserve"> mindre forbruk</w:t>
      </w:r>
      <w:r w:rsidR="00EC6D6D">
        <w:t xml:space="preserve"> på ca. kr 6,7</w:t>
      </w:r>
      <w:r w:rsidR="00A444FB">
        <w:t xml:space="preserve"> millioner ved årets slutt, gitt at dagens trend fortsetter. Her er kr 4 millioner relatert til underskudd driftsresultat 2015, Frikraft. </w:t>
      </w:r>
    </w:p>
    <w:p w:rsidR="009401D8" w:rsidRDefault="009401D8" w:rsidP="009401D8">
      <w:pPr>
        <w:rPr>
          <w:b/>
        </w:rPr>
      </w:pPr>
      <w:r>
        <w:rPr>
          <w:b/>
        </w:rPr>
        <w:t xml:space="preserve">Ansvar 90 </w:t>
      </w:r>
      <w:r w:rsidRPr="00751AFC">
        <w:rPr>
          <w:b/>
        </w:rPr>
        <w:t>Energi bygg</w:t>
      </w:r>
    </w:p>
    <w:p w:rsidR="004679CC" w:rsidRDefault="00C05833" w:rsidP="009401D8">
      <w:r>
        <w:t xml:space="preserve">Per dags dato er det </w:t>
      </w:r>
      <w:r w:rsidR="00A85AAE">
        <w:t>et mindre</w:t>
      </w:r>
      <w:r w:rsidR="00755B97">
        <w:t xml:space="preserve"> </w:t>
      </w:r>
      <w:r w:rsidR="00A85AAE">
        <w:t>forbruk</w:t>
      </w:r>
      <w:r w:rsidR="00EF7399">
        <w:t xml:space="preserve"> på kr 3,5</w:t>
      </w:r>
      <w:r w:rsidR="004679CC">
        <w:t xml:space="preserve"> millioner. </w:t>
      </w:r>
    </w:p>
    <w:p w:rsidR="00543A78" w:rsidRDefault="00543A78" w:rsidP="00543A78">
      <w:r>
        <w:t xml:space="preserve">Estimert energikostnad for året er ca. </w:t>
      </w:r>
      <w:r w:rsidR="008F1965">
        <w:t xml:space="preserve">kr </w:t>
      </w:r>
      <w:r>
        <w:t xml:space="preserve">25,5 millioner. </w:t>
      </w:r>
    </w:p>
    <w:p w:rsidR="00543A78" w:rsidRDefault="00543A78" w:rsidP="009401D8">
      <w:r>
        <w:t>Det er forslått at d</w:t>
      </w:r>
      <w:r w:rsidRPr="00543A78">
        <w:t>ersom det er mindre forbruk på energiområdet, avsettes dette til et særskilt disposisjonsfond som skal brukes til inndekning av merforbruk på energiområdet i framtida.</w:t>
      </w:r>
      <w:r>
        <w:t xml:space="preserve"> Dette betyr at eventuelt positivt avvik ikke kan disponeres til inndekking av overforbruk på andre budsjettposter. </w:t>
      </w:r>
      <w:r w:rsidR="002E1B7C">
        <w:t xml:space="preserve">På samme måte skal </w:t>
      </w:r>
      <w:r w:rsidR="008D2D42">
        <w:t xml:space="preserve">ikke </w:t>
      </w:r>
      <w:r w:rsidR="002E1B7C">
        <w:t>overforbruk som er relatert til pris</w:t>
      </w:r>
      <w:r w:rsidR="008D2D42">
        <w:t xml:space="preserve"> måtte dekkes</w:t>
      </w:r>
      <w:r w:rsidR="002E1B7C">
        <w:t xml:space="preserve"> med midler fra andre budsjettposter. </w:t>
      </w:r>
    </w:p>
    <w:p w:rsidR="00C326DB" w:rsidRDefault="009401D8" w:rsidP="005A4DBB">
      <w:pPr>
        <w:rPr>
          <w:rFonts w:ascii="Times New Roman" w:hAnsi="Times New Roman" w:cs="Times New Roman"/>
          <w:sz w:val="28"/>
          <w:szCs w:val="28"/>
        </w:rPr>
      </w:pPr>
      <w:r w:rsidRPr="009065A1">
        <w:rPr>
          <w:b/>
        </w:rPr>
        <w:t>Prognose:</w:t>
      </w:r>
      <w:r>
        <w:t xml:space="preserve"> Det antas </w:t>
      </w:r>
      <w:r w:rsidR="006C5B2F">
        <w:t>et</w:t>
      </w:r>
      <w:r w:rsidR="00A85AAE">
        <w:t xml:space="preserve"> mindre</w:t>
      </w:r>
      <w:r w:rsidR="00755B97">
        <w:t xml:space="preserve"> </w:t>
      </w:r>
      <w:r w:rsidR="00A85AAE">
        <w:t xml:space="preserve">forbruk </w:t>
      </w:r>
      <w:r w:rsidR="00493C9E">
        <w:t>på kr 1,5</w:t>
      </w:r>
      <w:r>
        <w:t xml:space="preserve"> mill</w:t>
      </w:r>
      <w:r w:rsidR="003A60AC">
        <w:t xml:space="preserve">ioner ved årsslutt, gitt at dagens trend fortsetter. </w:t>
      </w:r>
      <w:r w:rsidR="00C90BF2">
        <w:t xml:space="preserve">Det er foreslått at dette overføres til fond. </w:t>
      </w:r>
    </w:p>
    <w:p w:rsidR="00C326DB" w:rsidRDefault="00C326DB" w:rsidP="005A4DBB">
      <w:pPr>
        <w:rPr>
          <w:rFonts w:cs="Times New Roman"/>
        </w:rPr>
      </w:pPr>
    </w:p>
    <w:p w:rsidR="005854C8" w:rsidRDefault="005854C8" w:rsidP="005854C8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5854C8" w:rsidRDefault="005854C8" w:rsidP="005854C8">
      <w:pPr>
        <w:spacing w:after="0"/>
        <w:ind w:firstLine="708"/>
      </w:pPr>
    </w:p>
    <w:p w:rsidR="005854C8" w:rsidRPr="00080F87" w:rsidRDefault="005854C8" w:rsidP="005854C8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80F87">
        <w:rPr>
          <w:rFonts w:cs="Times New Roman"/>
          <w:sz w:val="24"/>
          <w:szCs w:val="24"/>
        </w:rPr>
        <w:t>Saken tas til orientering.</w:t>
      </w:r>
    </w:p>
    <w:p w:rsidR="00E1229D" w:rsidRDefault="00E1229D" w:rsidP="005A4DBB">
      <w:pPr>
        <w:rPr>
          <w:rFonts w:cs="Times New Roman"/>
        </w:rPr>
      </w:pPr>
    </w:p>
    <w:p w:rsidR="00E1229D" w:rsidRPr="00E1229D" w:rsidRDefault="00E1229D" w:rsidP="005A4DBB">
      <w:pPr>
        <w:rPr>
          <w:rFonts w:cs="Times New Roman"/>
        </w:rPr>
      </w:pPr>
    </w:p>
    <w:p w:rsidR="00487D7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 xml:space="preserve">Sandnes Eiendomsselskap KF, </w:t>
      </w:r>
      <w:r w:rsidR="00F910B8">
        <w:rPr>
          <w:rFonts w:cs="Times New Roman"/>
        </w:rPr>
        <w:t>13</w:t>
      </w:r>
      <w:r w:rsidR="00EF7399">
        <w:rPr>
          <w:rFonts w:cs="Times New Roman"/>
        </w:rPr>
        <w:t>.12</w:t>
      </w:r>
      <w:r w:rsidR="00E20018">
        <w:rPr>
          <w:rFonts w:cs="Times New Roman"/>
        </w:rPr>
        <w:t>.</w:t>
      </w:r>
      <w:r w:rsidR="00685816" w:rsidRPr="00E1229D">
        <w:rPr>
          <w:rFonts w:cs="Times New Roman"/>
        </w:rPr>
        <w:t>2016</w:t>
      </w:r>
    </w:p>
    <w:p w:rsidR="00685816" w:rsidRPr="00E1229D" w:rsidRDefault="00685816" w:rsidP="005A4DBB">
      <w:pPr>
        <w:rPr>
          <w:rFonts w:cs="Times New Roman"/>
        </w:rPr>
      </w:pPr>
    </w:p>
    <w:p w:rsidR="00156569" w:rsidRPr="00E1229D" w:rsidRDefault="00156569" w:rsidP="005A4DBB">
      <w:pPr>
        <w:rPr>
          <w:rFonts w:cs="Times New Roman"/>
        </w:rPr>
      </w:pPr>
      <w:r w:rsidRPr="00E1229D">
        <w:rPr>
          <w:rFonts w:cs="Times New Roman"/>
        </w:rPr>
        <w:t>Torbjørn Sterri</w:t>
      </w:r>
    </w:p>
    <w:p w:rsidR="003763E9" w:rsidRPr="00E1229D" w:rsidRDefault="00F96109" w:rsidP="005A4DBB">
      <w:pPr>
        <w:rPr>
          <w:rFonts w:cs="Times New Roman"/>
        </w:rPr>
      </w:pPr>
      <w:r>
        <w:rPr>
          <w:rFonts w:cs="Times New Roman"/>
        </w:rPr>
        <w:t>D</w:t>
      </w:r>
      <w:r w:rsidR="00156569" w:rsidRPr="00E1229D">
        <w:rPr>
          <w:rFonts w:cs="Times New Roman"/>
        </w:rPr>
        <w:t>aglig leder</w:t>
      </w:r>
    </w:p>
    <w:sectPr w:rsidR="003763E9" w:rsidRPr="00E1229D" w:rsidSect="00FE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E7">
          <w:rPr>
            <w:noProof/>
          </w:rPr>
          <w:t>4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7546"/>
    <w:multiLevelType w:val="hybridMultilevel"/>
    <w:tmpl w:val="DADE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2350A"/>
    <w:rsid w:val="0002583B"/>
    <w:rsid w:val="00031581"/>
    <w:rsid w:val="000458D3"/>
    <w:rsid w:val="00066993"/>
    <w:rsid w:val="00075997"/>
    <w:rsid w:val="00075EBA"/>
    <w:rsid w:val="000835D0"/>
    <w:rsid w:val="000904DC"/>
    <w:rsid w:val="00097712"/>
    <w:rsid w:val="000A20D2"/>
    <w:rsid w:val="000B30FA"/>
    <w:rsid w:val="000B642B"/>
    <w:rsid w:val="000F262B"/>
    <w:rsid w:val="000F5D56"/>
    <w:rsid w:val="00111053"/>
    <w:rsid w:val="0012082B"/>
    <w:rsid w:val="00124737"/>
    <w:rsid w:val="001269B0"/>
    <w:rsid w:val="00127741"/>
    <w:rsid w:val="00135883"/>
    <w:rsid w:val="00143662"/>
    <w:rsid w:val="00155883"/>
    <w:rsid w:val="00156569"/>
    <w:rsid w:val="001870CE"/>
    <w:rsid w:val="00190A2F"/>
    <w:rsid w:val="0019206D"/>
    <w:rsid w:val="00196F0B"/>
    <w:rsid w:val="001C2BAD"/>
    <w:rsid w:val="001D4F1B"/>
    <w:rsid w:val="001D6CB7"/>
    <w:rsid w:val="001E2546"/>
    <w:rsid w:val="001E52D1"/>
    <w:rsid w:val="00206A8B"/>
    <w:rsid w:val="002120F6"/>
    <w:rsid w:val="00216F9F"/>
    <w:rsid w:val="00226460"/>
    <w:rsid w:val="002363B2"/>
    <w:rsid w:val="0025699B"/>
    <w:rsid w:val="00260477"/>
    <w:rsid w:val="002622AB"/>
    <w:rsid w:val="00263933"/>
    <w:rsid w:val="00265A6A"/>
    <w:rsid w:val="00275F2E"/>
    <w:rsid w:val="00276BEA"/>
    <w:rsid w:val="00290A8C"/>
    <w:rsid w:val="002A052E"/>
    <w:rsid w:val="002A40BC"/>
    <w:rsid w:val="002A65B8"/>
    <w:rsid w:val="002C7E70"/>
    <w:rsid w:val="002E1B7C"/>
    <w:rsid w:val="00315FDD"/>
    <w:rsid w:val="003544F0"/>
    <w:rsid w:val="003620D1"/>
    <w:rsid w:val="00365D39"/>
    <w:rsid w:val="00366802"/>
    <w:rsid w:val="0037132A"/>
    <w:rsid w:val="0037223B"/>
    <w:rsid w:val="003763E9"/>
    <w:rsid w:val="003827D2"/>
    <w:rsid w:val="00386276"/>
    <w:rsid w:val="003972BD"/>
    <w:rsid w:val="003A60AC"/>
    <w:rsid w:val="003B2054"/>
    <w:rsid w:val="003E1121"/>
    <w:rsid w:val="003E7CF7"/>
    <w:rsid w:val="004050CC"/>
    <w:rsid w:val="00415AAC"/>
    <w:rsid w:val="00425C04"/>
    <w:rsid w:val="00430415"/>
    <w:rsid w:val="004527E0"/>
    <w:rsid w:val="00462ACC"/>
    <w:rsid w:val="004679CC"/>
    <w:rsid w:val="00485972"/>
    <w:rsid w:val="00487D79"/>
    <w:rsid w:val="004911D9"/>
    <w:rsid w:val="00493C9E"/>
    <w:rsid w:val="004A2274"/>
    <w:rsid w:val="004C093A"/>
    <w:rsid w:val="004D2734"/>
    <w:rsid w:val="004D5094"/>
    <w:rsid w:val="004E0F9A"/>
    <w:rsid w:val="004F6B0A"/>
    <w:rsid w:val="00500544"/>
    <w:rsid w:val="005006DF"/>
    <w:rsid w:val="00504F33"/>
    <w:rsid w:val="005139AE"/>
    <w:rsid w:val="00516AE1"/>
    <w:rsid w:val="00543A78"/>
    <w:rsid w:val="005446E0"/>
    <w:rsid w:val="00565C5B"/>
    <w:rsid w:val="005854C8"/>
    <w:rsid w:val="00596D33"/>
    <w:rsid w:val="005976C8"/>
    <w:rsid w:val="005A15CC"/>
    <w:rsid w:val="005A4DBB"/>
    <w:rsid w:val="005B0284"/>
    <w:rsid w:val="005B4C06"/>
    <w:rsid w:val="005E6FE3"/>
    <w:rsid w:val="005F4323"/>
    <w:rsid w:val="00603A82"/>
    <w:rsid w:val="00616B8E"/>
    <w:rsid w:val="00626786"/>
    <w:rsid w:val="00627625"/>
    <w:rsid w:val="006428ED"/>
    <w:rsid w:val="006476D8"/>
    <w:rsid w:val="00673407"/>
    <w:rsid w:val="0067672B"/>
    <w:rsid w:val="0068300B"/>
    <w:rsid w:val="006842E6"/>
    <w:rsid w:val="00685816"/>
    <w:rsid w:val="006908BF"/>
    <w:rsid w:val="006A6C8B"/>
    <w:rsid w:val="006B651E"/>
    <w:rsid w:val="006C5B2F"/>
    <w:rsid w:val="006D3906"/>
    <w:rsid w:val="006D7117"/>
    <w:rsid w:val="006F078A"/>
    <w:rsid w:val="006F357B"/>
    <w:rsid w:val="006F671A"/>
    <w:rsid w:val="006F68CE"/>
    <w:rsid w:val="00720FD8"/>
    <w:rsid w:val="00722961"/>
    <w:rsid w:val="00723FC5"/>
    <w:rsid w:val="00727BEA"/>
    <w:rsid w:val="00731CB2"/>
    <w:rsid w:val="00740CC7"/>
    <w:rsid w:val="00746998"/>
    <w:rsid w:val="00755B97"/>
    <w:rsid w:val="007667D3"/>
    <w:rsid w:val="00774C76"/>
    <w:rsid w:val="00777A2A"/>
    <w:rsid w:val="00781B98"/>
    <w:rsid w:val="0078466B"/>
    <w:rsid w:val="00790D1A"/>
    <w:rsid w:val="007928C7"/>
    <w:rsid w:val="00793252"/>
    <w:rsid w:val="007A2354"/>
    <w:rsid w:val="007A4B4A"/>
    <w:rsid w:val="007B459C"/>
    <w:rsid w:val="007B58CC"/>
    <w:rsid w:val="007B6DA8"/>
    <w:rsid w:val="007E2845"/>
    <w:rsid w:val="007E2FBD"/>
    <w:rsid w:val="007F3C7D"/>
    <w:rsid w:val="007F606D"/>
    <w:rsid w:val="007F6BA8"/>
    <w:rsid w:val="0080374E"/>
    <w:rsid w:val="00815B51"/>
    <w:rsid w:val="00835532"/>
    <w:rsid w:val="00847DA3"/>
    <w:rsid w:val="008533E7"/>
    <w:rsid w:val="008668CB"/>
    <w:rsid w:val="0089161A"/>
    <w:rsid w:val="008A151B"/>
    <w:rsid w:val="008B013F"/>
    <w:rsid w:val="008C1A3D"/>
    <w:rsid w:val="008C6894"/>
    <w:rsid w:val="008D1F76"/>
    <w:rsid w:val="008D2D42"/>
    <w:rsid w:val="008F1965"/>
    <w:rsid w:val="009043C9"/>
    <w:rsid w:val="009048C0"/>
    <w:rsid w:val="00910BEA"/>
    <w:rsid w:val="0091397A"/>
    <w:rsid w:val="0091686D"/>
    <w:rsid w:val="009220DC"/>
    <w:rsid w:val="00924E79"/>
    <w:rsid w:val="00930B48"/>
    <w:rsid w:val="009401D8"/>
    <w:rsid w:val="009435FB"/>
    <w:rsid w:val="00943A83"/>
    <w:rsid w:val="00955EEA"/>
    <w:rsid w:val="009679B0"/>
    <w:rsid w:val="009873D1"/>
    <w:rsid w:val="009A1D5E"/>
    <w:rsid w:val="009C5624"/>
    <w:rsid w:val="009C7540"/>
    <w:rsid w:val="009D59B3"/>
    <w:rsid w:val="009D63F8"/>
    <w:rsid w:val="009E26BC"/>
    <w:rsid w:val="00A16695"/>
    <w:rsid w:val="00A2289D"/>
    <w:rsid w:val="00A23064"/>
    <w:rsid w:val="00A27909"/>
    <w:rsid w:val="00A3085B"/>
    <w:rsid w:val="00A33285"/>
    <w:rsid w:val="00A4233C"/>
    <w:rsid w:val="00A444FB"/>
    <w:rsid w:val="00A712CF"/>
    <w:rsid w:val="00A736D2"/>
    <w:rsid w:val="00A76D8E"/>
    <w:rsid w:val="00A85031"/>
    <w:rsid w:val="00A85AAE"/>
    <w:rsid w:val="00A94509"/>
    <w:rsid w:val="00AA60A7"/>
    <w:rsid w:val="00AA7F48"/>
    <w:rsid w:val="00AC57C3"/>
    <w:rsid w:val="00AC6824"/>
    <w:rsid w:val="00AD07CC"/>
    <w:rsid w:val="00AD3D7A"/>
    <w:rsid w:val="00AE2440"/>
    <w:rsid w:val="00AE482C"/>
    <w:rsid w:val="00AE7D05"/>
    <w:rsid w:val="00AF1C57"/>
    <w:rsid w:val="00AF47A9"/>
    <w:rsid w:val="00B107B7"/>
    <w:rsid w:val="00B14749"/>
    <w:rsid w:val="00B21AE8"/>
    <w:rsid w:val="00B30221"/>
    <w:rsid w:val="00B30CC1"/>
    <w:rsid w:val="00B52A16"/>
    <w:rsid w:val="00B67FF5"/>
    <w:rsid w:val="00B76BE8"/>
    <w:rsid w:val="00B7732D"/>
    <w:rsid w:val="00B816E7"/>
    <w:rsid w:val="00BB1A4C"/>
    <w:rsid w:val="00BC5103"/>
    <w:rsid w:val="00BC5322"/>
    <w:rsid w:val="00BC664E"/>
    <w:rsid w:val="00BC7301"/>
    <w:rsid w:val="00BD1519"/>
    <w:rsid w:val="00BE0ADC"/>
    <w:rsid w:val="00BF53D8"/>
    <w:rsid w:val="00C05833"/>
    <w:rsid w:val="00C27D11"/>
    <w:rsid w:val="00C31A85"/>
    <w:rsid w:val="00C326DB"/>
    <w:rsid w:val="00C33058"/>
    <w:rsid w:val="00C470A3"/>
    <w:rsid w:val="00C6263F"/>
    <w:rsid w:val="00C66409"/>
    <w:rsid w:val="00C90BF2"/>
    <w:rsid w:val="00CB2533"/>
    <w:rsid w:val="00CC5B49"/>
    <w:rsid w:val="00CD1987"/>
    <w:rsid w:val="00CD3C81"/>
    <w:rsid w:val="00CD59B2"/>
    <w:rsid w:val="00CF14C1"/>
    <w:rsid w:val="00CF4C50"/>
    <w:rsid w:val="00D10418"/>
    <w:rsid w:val="00D30CD4"/>
    <w:rsid w:val="00D3496D"/>
    <w:rsid w:val="00D6523D"/>
    <w:rsid w:val="00D73D27"/>
    <w:rsid w:val="00D7599A"/>
    <w:rsid w:val="00D878BB"/>
    <w:rsid w:val="00DA1F37"/>
    <w:rsid w:val="00DA5991"/>
    <w:rsid w:val="00DB0E67"/>
    <w:rsid w:val="00DB75ED"/>
    <w:rsid w:val="00DB7F64"/>
    <w:rsid w:val="00DC4CF7"/>
    <w:rsid w:val="00DD12EA"/>
    <w:rsid w:val="00DD26F4"/>
    <w:rsid w:val="00DE58E6"/>
    <w:rsid w:val="00DE5F20"/>
    <w:rsid w:val="00E1229D"/>
    <w:rsid w:val="00E20018"/>
    <w:rsid w:val="00E20F4C"/>
    <w:rsid w:val="00E241B1"/>
    <w:rsid w:val="00E332E1"/>
    <w:rsid w:val="00E336D5"/>
    <w:rsid w:val="00E35F1D"/>
    <w:rsid w:val="00E40CAC"/>
    <w:rsid w:val="00E51D94"/>
    <w:rsid w:val="00E616C2"/>
    <w:rsid w:val="00E62959"/>
    <w:rsid w:val="00E70438"/>
    <w:rsid w:val="00E90FB9"/>
    <w:rsid w:val="00EA2111"/>
    <w:rsid w:val="00EA3EFA"/>
    <w:rsid w:val="00EA53B1"/>
    <w:rsid w:val="00EB315F"/>
    <w:rsid w:val="00EC6D6D"/>
    <w:rsid w:val="00ED1032"/>
    <w:rsid w:val="00ED6870"/>
    <w:rsid w:val="00EF61BE"/>
    <w:rsid w:val="00EF7399"/>
    <w:rsid w:val="00F05293"/>
    <w:rsid w:val="00F228E5"/>
    <w:rsid w:val="00F30405"/>
    <w:rsid w:val="00F320D6"/>
    <w:rsid w:val="00F50B0A"/>
    <w:rsid w:val="00F52164"/>
    <w:rsid w:val="00F550A7"/>
    <w:rsid w:val="00F65156"/>
    <w:rsid w:val="00F817DD"/>
    <w:rsid w:val="00F910B8"/>
    <w:rsid w:val="00F92600"/>
    <w:rsid w:val="00F96109"/>
    <w:rsid w:val="00FD6C9A"/>
    <w:rsid w:val="00FE0C4A"/>
    <w:rsid w:val="00FE0E9D"/>
    <w:rsid w:val="00FE0FE5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BD09-3770-4B6F-9092-8BA39B47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6</cp:revision>
  <cp:lastPrinted>2016-10-18T08:20:00Z</cp:lastPrinted>
  <dcterms:created xsi:type="dcterms:W3CDTF">2016-12-09T15:05:00Z</dcterms:created>
  <dcterms:modified xsi:type="dcterms:W3CDTF">2016-12-13T17:17:00Z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1341236253</vt:i4>
  </property>
</Properties>
</file>